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133D" w14:textId="1BDD5386" w:rsidR="00B951EC" w:rsidRPr="001A307E" w:rsidRDefault="001A307E">
      <w:pPr>
        <w:rPr>
          <w:rFonts w:ascii="Open Sans" w:hAnsi="Open Sans" w:cs="Open Sans"/>
          <w:b/>
          <w:sz w:val="40"/>
          <w:szCs w:val="40"/>
        </w:rPr>
      </w:pPr>
      <w:r w:rsidRPr="001A307E">
        <w:rPr>
          <w:rFonts w:ascii="Open Sans" w:hAnsi="Open Sans" w:cs="Open Sans"/>
          <w:b/>
          <w:sz w:val="40"/>
          <w:szCs w:val="40"/>
        </w:rPr>
        <w:t xml:space="preserve">Parish Report – </w:t>
      </w:r>
      <w:r w:rsidR="002C438D">
        <w:rPr>
          <w:rFonts w:ascii="Open Sans" w:hAnsi="Open Sans" w:cs="Open Sans"/>
          <w:b/>
          <w:sz w:val="40"/>
          <w:szCs w:val="40"/>
        </w:rPr>
        <w:t>February</w:t>
      </w:r>
      <w:r w:rsidR="00B50B2D">
        <w:rPr>
          <w:rFonts w:ascii="Open Sans" w:hAnsi="Open Sans" w:cs="Open Sans"/>
          <w:b/>
          <w:sz w:val="40"/>
          <w:szCs w:val="40"/>
        </w:rPr>
        <w:t xml:space="preserve"> </w:t>
      </w:r>
      <w:r w:rsidRPr="001A307E">
        <w:rPr>
          <w:rFonts w:ascii="Open Sans" w:hAnsi="Open Sans" w:cs="Open Sans"/>
          <w:b/>
          <w:sz w:val="40"/>
          <w:szCs w:val="40"/>
        </w:rPr>
        <w:t>202</w:t>
      </w:r>
      <w:r w:rsidR="00FF5E8D">
        <w:rPr>
          <w:rFonts w:ascii="Open Sans" w:hAnsi="Open Sans" w:cs="Open Sans"/>
          <w:b/>
          <w:sz w:val="40"/>
          <w:szCs w:val="40"/>
        </w:rPr>
        <w:t>5</w:t>
      </w:r>
    </w:p>
    <w:p w14:paraId="3D03F256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Councillor Nicky Willshere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 xml:space="preserve">Email: </w:t>
      </w:r>
      <w:hyperlink r:id="rId7" w:history="1">
        <w:r w:rsidRPr="0029383B">
          <w:rPr>
            <w:rStyle w:val="Hyperlink"/>
            <w:rFonts w:ascii="Open Sans" w:hAnsi="Open Sans" w:cs="Open Sans"/>
          </w:rPr>
          <w:t>Nicky.Willshere@Midsuffolk.gov.uk</w:t>
        </w:r>
      </w:hyperlink>
      <w:r w:rsidRPr="0029383B">
        <w:rPr>
          <w:rFonts w:ascii="Open Sans" w:hAnsi="Open Sans" w:cs="Open Sans"/>
        </w:rPr>
        <w:t xml:space="preserve"> </w:t>
      </w:r>
    </w:p>
    <w:p w14:paraId="5B74ABA7" w14:textId="77777777" w:rsidR="001A307E" w:rsidRPr="0029383B" w:rsidRDefault="001A307E" w:rsidP="001A307E">
      <w:pPr>
        <w:spacing w:after="0"/>
        <w:rPr>
          <w:rFonts w:ascii="Open Sans" w:hAnsi="Open Sans" w:cs="Open Sans"/>
        </w:rPr>
      </w:pPr>
      <w:r w:rsidRPr="0029383B">
        <w:rPr>
          <w:rFonts w:ascii="Open Sans" w:hAnsi="Open Sans" w:cs="Open Sans"/>
        </w:rPr>
        <w:t>Rattlesden Ward</w:t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ab/>
      </w:r>
      <w:r w:rsidR="00B15012" w:rsidRPr="0029383B">
        <w:rPr>
          <w:rFonts w:ascii="Open Sans" w:hAnsi="Open Sans" w:cs="Open Sans"/>
        </w:rPr>
        <w:tab/>
      </w:r>
      <w:r w:rsidRPr="0029383B">
        <w:rPr>
          <w:rFonts w:ascii="Open Sans" w:hAnsi="Open Sans" w:cs="Open Sans"/>
        </w:rPr>
        <w:t>Mobile: 07793610542</w:t>
      </w:r>
    </w:p>
    <w:p w14:paraId="25E9FA6A" w14:textId="77777777" w:rsidR="00B548BC" w:rsidRPr="00EB1063" w:rsidRDefault="00B548BC" w:rsidP="00FB5C8E">
      <w:pPr>
        <w:pBdr>
          <w:bottom w:val="single" w:sz="4" w:space="1" w:color="auto"/>
        </w:pBdr>
        <w:spacing w:after="0" w:line="240" w:lineRule="auto"/>
        <w:rPr>
          <w:rFonts w:ascii="Open Sans" w:hAnsi="Open Sans" w:cs="Open Sans"/>
        </w:rPr>
      </w:pPr>
    </w:p>
    <w:p w14:paraId="1C3878B2" w14:textId="77777777" w:rsidR="00C625D9" w:rsidRPr="00EB1063" w:rsidRDefault="00C625D9" w:rsidP="00FB5C8E">
      <w:pPr>
        <w:spacing w:after="0"/>
        <w:rPr>
          <w:rFonts w:ascii="Open Sans" w:hAnsi="Open Sans" w:cs="Open Sans"/>
        </w:rPr>
      </w:pPr>
    </w:p>
    <w:p w14:paraId="333D7B5A" w14:textId="69A03014" w:rsidR="00B50B2D" w:rsidRDefault="00FF5E8D" w:rsidP="005132C9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>
        <w:rPr>
          <w:rFonts w:ascii="Open Sans" w:eastAsia="Times New Roman" w:hAnsi="Open Sans" w:cs="Open Sans"/>
          <w:b/>
          <w:color w:val="000000"/>
          <w:lang w:eastAsia="en-GB"/>
        </w:rPr>
        <w:t>Devolution</w:t>
      </w:r>
    </w:p>
    <w:p w14:paraId="6F3733B3" w14:textId="116D68E7" w:rsidR="00560EC8" w:rsidRDefault="00560EC8" w:rsidP="008C1DDD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A joint extraordinary meeting of </w:t>
      </w:r>
      <w:r w:rsidR="00FF5E8D">
        <w:rPr>
          <w:rFonts w:ascii="Open Sans" w:eastAsia="Times New Roman" w:hAnsi="Open Sans" w:cs="Open Sans"/>
          <w:color w:val="000000"/>
          <w:lang w:eastAsia="en-GB"/>
        </w:rPr>
        <w:t xml:space="preserve">Mid Suffolk 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and </w:t>
      </w:r>
      <w:proofErr w:type="spellStart"/>
      <w:r>
        <w:rPr>
          <w:rFonts w:ascii="Open Sans" w:eastAsia="Times New Roman" w:hAnsi="Open Sans" w:cs="Open Sans"/>
          <w:color w:val="000000"/>
          <w:lang w:eastAsia="en-GB"/>
        </w:rPr>
        <w:t>Babergh</w:t>
      </w:r>
      <w:proofErr w:type="spellEnd"/>
      <w:r>
        <w:rPr>
          <w:rFonts w:ascii="Open Sans" w:eastAsia="Times New Roman" w:hAnsi="Open Sans" w:cs="Open Sans"/>
          <w:color w:val="000000"/>
          <w:lang w:eastAsia="en-GB"/>
        </w:rPr>
        <w:t xml:space="preserve"> councils </w:t>
      </w:r>
      <w:r w:rsidR="00DD2D28">
        <w:rPr>
          <w:rFonts w:ascii="Open Sans" w:eastAsia="Times New Roman" w:hAnsi="Open Sans" w:cs="Open Sans"/>
          <w:color w:val="000000"/>
          <w:lang w:eastAsia="en-GB"/>
        </w:rPr>
        <w:t>will be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 held 10 February </w:t>
      </w:r>
      <w:r w:rsidR="00DD2D28">
        <w:rPr>
          <w:rFonts w:ascii="Open Sans" w:eastAsia="Times New Roman" w:hAnsi="Open Sans" w:cs="Open Sans"/>
          <w:color w:val="000000"/>
          <w:lang w:eastAsia="en-GB"/>
        </w:rPr>
        <w:t>to hear the outcome of Ministerial decision in response to Suffolk County’s request to be considered for early unitary status.</w:t>
      </w:r>
    </w:p>
    <w:p w14:paraId="074D1778" w14:textId="77777777" w:rsidR="00C55720" w:rsidRDefault="00C55720" w:rsidP="00560EC8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3F1A264C" w14:textId="77777777" w:rsidR="005C5C2B" w:rsidRDefault="005C5C2B" w:rsidP="00560EC8">
      <w:pPr>
        <w:spacing w:line="252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>
        <w:rPr>
          <w:rFonts w:ascii="Open Sans" w:eastAsia="Times New Roman" w:hAnsi="Open Sans" w:cs="Open Sans"/>
          <w:b/>
          <w:color w:val="000000"/>
          <w:lang w:eastAsia="en-GB"/>
        </w:rPr>
        <w:t>Local Nature Recovery Strategy</w:t>
      </w:r>
    </w:p>
    <w:p w14:paraId="2A92F361" w14:textId="35D2D7FF" w:rsidR="005C5C2B" w:rsidRDefault="005C5C2B" w:rsidP="00560EC8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A public consultation is about to be underway (March 2025)</w:t>
      </w:r>
    </w:p>
    <w:p w14:paraId="729E9665" w14:textId="25BF3B29" w:rsidR="005C5C2B" w:rsidRDefault="005C5C2B" w:rsidP="00230AEA">
      <w:p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This is a joint Suffolk and Norfolk strategy being tabled.</w:t>
      </w:r>
      <w:r w:rsidR="00230AEA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230AEA" w:rsidRPr="00230AEA">
        <w:rPr>
          <w:rFonts w:ascii="Open Sans" w:eastAsia="Times New Roman" w:hAnsi="Open Sans" w:cs="Open Sans"/>
          <w:color w:val="000000"/>
          <w:lang w:eastAsia="en-GB"/>
        </w:rPr>
        <w:t>The Environment Act 2021 sets out new legislation that requires the production of new spatial strategies for nature recovery called Local Nature Recovery Strategies.</w:t>
      </w:r>
    </w:p>
    <w:p w14:paraId="7D3BC540" w14:textId="77777777" w:rsidR="00230AEA" w:rsidRDefault="00230AEA" w:rsidP="00230AEA">
      <w:pPr>
        <w:spacing w:after="0"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68456BAC" w14:textId="66E1BDD0" w:rsidR="00230AEA" w:rsidRPr="00230AEA" w:rsidRDefault="00230AEA" w:rsidP="00230AEA">
      <w:pPr>
        <w:spacing w:after="0" w:line="252" w:lineRule="auto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The LNRS will also be used to:</w:t>
      </w:r>
    </w:p>
    <w:p w14:paraId="4A408C36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provide information to farmers and land managers to help them choose </w:t>
      </w:r>
    </w:p>
    <w:p w14:paraId="294FCE95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which Countryside Stewardship and Sustainable Farming Incentive options </w:t>
      </w:r>
    </w:p>
    <w:p w14:paraId="75B4F13C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are appropriate for their land</w:t>
      </w:r>
    </w:p>
    <w:p w14:paraId="39977319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help groups of farmers and land managers shape nature recovery priorities </w:t>
      </w:r>
    </w:p>
    <w:p w14:paraId="022759EE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for their area, and to encourage collaboration across holdings and landscapes</w:t>
      </w:r>
    </w:p>
    <w:p w14:paraId="3AB1BCC1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identify opportunities for Landscape Recovery project proposals, and to </w:t>
      </w:r>
    </w:p>
    <w:p w14:paraId="4FA301EB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provide evidence to support their application and project development</w:t>
      </w:r>
    </w:p>
    <w:p w14:paraId="3B8D81FE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help Government when considering applications for funding for specific </w:t>
      </w:r>
    </w:p>
    <w:p w14:paraId="3EC0BD26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nature recovery activities, by acting as criteria in applications</w:t>
      </w:r>
    </w:p>
    <w:p w14:paraId="433F482F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help responsible authorities and/or local partnerships leverage and </w:t>
      </w:r>
    </w:p>
    <w:p w14:paraId="6DC11C33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target funding for environmental projects to areas where they could have </w:t>
      </w:r>
    </w:p>
    <w:p w14:paraId="2463BB4D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the most impact for nature and the wider environment</w:t>
      </w:r>
    </w:p>
    <w:p w14:paraId="21154CAB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inform how DEFRA arms-length bodies carry out existing functions to </w:t>
      </w:r>
    </w:p>
    <w:p w14:paraId="492B11D7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better support nature recovery – for example, by drawing on LNRS priorities </w:t>
      </w:r>
    </w:p>
    <w:p w14:paraId="14583728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and proposals when providing land management advice to farmers, or when </w:t>
      </w:r>
    </w:p>
    <w:p w14:paraId="1748A90A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selecting locations for nature-based solutions such as natural flood </w:t>
      </w:r>
    </w:p>
    <w:p w14:paraId="59899E40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management and tree planting</w:t>
      </w:r>
    </w:p>
    <w:p w14:paraId="0F88F13E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• inform the development and implementation of Protected Landscape </w:t>
      </w:r>
    </w:p>
    <w:p w14:paraId="139B91E5" w14:textId="77777777" w:rsidR="00230AEA" w:rsidRPr="00230AEA" w:rsidRDefault="00230AEA" w:rsidP="00230AEA">
      <w:pP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 xml:space="preserve">management plans, by identifying locations and measures that will drive </w:t>
      </w:r>
    </w:p>
    <w:p w14:paraId="1D1195D2" w14:textId="5238C4C6" w:rsidR="005C5C2B" w:rsidRDefault="00230AEA" w:rsidP="00230AEA">
      <w:pPr>
        <w:pBdr>
          <w:bottom w:val="single" w:sz="4" w:space="1" w:color="auto"/>
        </w:pBd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  <w:r w:rsidRPr="00230AEA">
        <w:rPr>
          <w:rFonts w:ascii="Open Sans" w:eastAsia="Times New Roman" w:hAnsi="Open Sans" w:cs="Open Sans"/>
          <w:color w:val="000000"/>
          <w:lang w:eastAsia="en-GB"/>
        </w:rPr>
        <w:t>delivery of the agreed targets and outcomes set out in these plans</w:t>
      </w:r>
    </w:p>
    <w:p w14:paraId="7D7FAF31" w14:textId="77777777" w:rsidR="00230AEA" w:rsidRDefault="00230AEA" w:rsidP="00230AEA">
      <w:pPr>
        <w:pBdr>
          <w:bottom w:val="single" w:sz="4" w:space="1" w:color="auto"/>
        </w:pBd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</w:p>
    <w:p w14:paraId="0D714FD5" w14:textId="77777777" w:rsidR="00DD2D28" w:rsidRDefault="00DD2D28" w:rsidP="00230AEA">
      <w:pPr>
        <w:pBdr>
          <w:bottom w:val="single" w:sz="4" w:space="1" w:color="auto"/>
        </w:pBdr>
        <w:spacing w:after="0" w:line="252" w:lineRule="auto"/>
        <w:ind w:firstLine="720"/>
        <w:rPr>
          <w:rFonts w:ascii="Open Sans" w:eastAsia="Times New Roman" w:hAnsi="Open Sans" w:cs="Open Sans"/>
          <w:color w:val="000000"/>
          <w:lang w:eastAsia="en-GB"/>
        </w:rPr>
      </w:pPr>
    </w:p>
    <w:p w14:paraId="20E1289E" w14:textId="77777777" w:rsidR="00230AEA" w:rsidRDefault="00230AEA" w:rsidP="005C5C2B">
      <w:pPr>
        <w:spacing w:after="0"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2D944F31" w14:textId="7199C0D4" w:rsidR="005C5C2B" w:rsidRPr="005C5C2B" w:rsidRDefault="005C5C2B" w:rsidP="00560EC8">
      <w:pPr>
        <w:spacing w:line="252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 w:rsidRPr="005C5C2B">
        <w:rPr>
          <w:rFonts w:ascii="Open Sans" w:eastAsia="Times New Roman" w:hAnsi="Open Sans" w:cs="Open Sans"/>
          <w:b/>
          <w:bCs/>
          <w:color w:val="000000"/>
          <w:lang w:eastAsia="en-GB"/>
        </w:rPr>
        <w:lastRenderedPageBreak/>
        <w:t>Food Waste Vehicle Procurement and Simpler Recycling Update</w:t>
      </w:r>
    </w:p>
    <w:p w14:paraId="25B2055A" w14:textId="3E0B1B51" w:rsidR="005C5C2B" w:rsidRDefault="00230AEA" w:rsidP="00560EC8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 xml:space="preserve">Costings for upgrading the refuse collection system are being put to the Cabinet this month, the options include sharing vehicles with </w:t>
      </w:r>
      <w:proofErr w:type="spellStart"/>
      <w:r>
        <w:rPr>
          <w:rFonts w:ascii="Open Sans" w:eastAsia="Times New Roman" w:hAnsi="Open Sans" w:cs="Open Sans"/>
          <w:color w:val="000000"/>
          <w:lang w:eastAsia="en-GB"/>
        </w:rPr>
        <w:t>Babergh</w:t>
      </w:r>
      <w:proofErr w:type="spellEnd"/>
      <w:r>
        <w:rPr>
          <w:rFonts w:ascii="Open Sans" w:eastAsia="Times New Roman" w:hAnsi="Open Sans" w:cs="Open Sans"/>
          <w:color w:val="000000"/>
          <w:lang w:eastAsia="en-GB"/>
        </w:rPr>
        <w:t xml:space="preserve"> District Council to share costs.</w:t>
      </w:r>
    </w:p>
    <w:p w14:paraId="1184E452" w14:textId="5E284B47" w:rsidR="005C5C2B" w:rsidRDefault="00C16336" w:rsidP="00560EC8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The proposals are to purchase 9.5 diesel vehicles</w:t>
      </w:r>
    </w:p>
    <w:p w14:paraId="1539D69E" w14:textId="4009542D" w:rsidR="00C16336" w:rsidRDefault="00C16336" w:rsidP="00560EC8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noProof/>
        </w:rPr>
        <w:drawing>
          <wp:inline distT="0" distB="0" distL="0" distR="0" wp14:anchorId="40EF21A8" wp14:editId="5E8FB186">
            <wp:extent cx="5731510" cy="2691130"/>
            <wp:effectExtent l="0" t="0" r="2540" b="0"/>
            <wp:docPr id="990659423" name="Picture 1" descr="A table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59423" name="Picture 1" descr="A table with numbers and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CFDAA" w14:textId="77777777" w:rsidR="005C5C2B" w:rsidRDefault="005C5C2B" w:rsidP="00C16336">
      <w:pPr>
        <w:pBdr>
          <w:bottom w:val="single" w:sz="4" w:space="1" w:color="auto"/>
        </w:pBd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39520FEA" w14:textId="6749D8A6" w:rsidR="005C5C2B" w:rsidRPr="005C5C2B" w:rsidRDefault="005C5C2B" w:rsidP="00560EC8">
      <w:pPr>
        <w:spacing w:line="252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 w:rsidRPr="005C5C2B">
        <w:rPr>
          <w:rFonts w:ascii="Open Sans" w:eastAsia="Times New Roman" w:hAnsi="Open Sans" w:cs="Open Sans"/>
          <w:b/>
          <w:bCs/>
          <w:color w:val="000000"/>
          <w:lang w:eastAsia="en-GB"/>
        </w:rPr>
        <w:t>Residents Parking Zone – Stowmarket</w:t>
      </w:r>
    </w:p>
    <w:p w14:paraId="1D24306A" w14:textId="7A1199E3" w:rsidR="00D21916" w:rsidRDefault="00C16336" w:rsidP="00D21916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Mid Suffolk are proposing to support Suffolk Council in funding a design phase of residents parking solution in Stowmarket. Problems have continually increased largely due to the increase of use of the rail travel / commuters looking to avoid high costs of parking at the station.</w:t>
      </w:r>
    </w:p>
    <w:p w14:paraId="4231F86F" w14:textId="77777777" w:rsidR="00DD2D28" w:rsidRDefault="00DD2D28" w:rsidP="00D21916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718DB2F8" w14:textId="77777777" w:rsidR="00C16336" w:rsidRPr="005132C9" w:rsidRDefault="00C16336" w:rsidP="00D21916">
      <w:pPr>
        <w:spacing w:line="252" w:lineRule="auto"/>
        <w:rPr>
          <w:rFonts w:ascii="Open Sans" w:eastAsia="Times New Roman" w:hAnsi="Open Sans" w:cs="Open Sans"/>
          <w:color w:val="000000"/>
          <w:lang w:eastAsia="en-GB"/>
        </w:rPr>
      </w:pPr>
    </w:p>
    <w:sectPr w:rsidR="00C16336" w:rsidRPr="00513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C778" w14:textId="77777777" w:rsidR="00876455" w:rsidRDefault="00876455" w:rsidP="007C4E13">
      <w:pPr>
        <w:spacing w:after="0" w:line="240" w:lineRule="auto"/>
      </w:pPr>
      <w:r>
        <w:separator/>
      </w:r>
    </w:p>
  </w:endnote>
  <w:endnote w:type="continuationSeparator" w:id="0">
    <w:p w14:paraId="68F899BE" w14:textId="77777777" w:rsidR="00876455" w:rsidRDefault="00876455" w:rsidP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D559" w14:textId="77777777" w:rsidR="00876455" w:rsidRDefault="00876455" w:rsidP="007C4E13">
      <w:pPr>
        <w:spacing w:after="0" w:line="240" w:lineRule="auto"/>
      </w:pPr>
      <w:r>
        <w:separator/>
      </w:r>
    </w:p>
  </w:footnote>
  <w:footnote w:type="continuationSeparator" w:id="0">
    <w:p w14:paraId="7FB4B441" w14:textId="77777777" w:rsidR="00876455" w:rsidRDefault="00876455" w:rsidP="007C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821"/>
    <w:multiLevelType w:val="hybridMultilevel"/>
    <w:tmpl w:val="257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07AB6"/>
    <w:multiLevelType w:val="multilevel"/>
    <w:tmpl w:val="F4F4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93F12"/>
    <w:multiLevelType w:val="hybridMultilevel"/>
    <w:tmpl w:val="55BE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00669">
    <w:abstractNumId w:val="2"/>
  </w:num>
  <w:num w:numId="2" w16cid:durableId="416177318">
    <w:abstractNumId w:val="1"/>
  </w:num>
  <w:num w:numId="3" w16cid:durableId="17800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7E"/>
    <w:rsid w:val="00025474"/>
    <w:rsid w:val="000F0BC2"/>
    <w:rsid w:val="00106FA8"/>
    <w:rsid w:val="001243CA"/>
    <w:rsid w:val="001A2414"/>
    <w:rsid w:val="001A307E"/>
    <w:rsid w:val="001C22A7"/>
    <w:rsid w:val="001E5EA2"/>
    <w:rsid w:val="00216D87"/>
    <w:rsid w:val="0022085F"/>
    <w:rsid w:val="00230AEA"/>
    <w:rsid w:val="00276945"/>
    <w:rsid w:val="002842C1"/>
    <w:rsid w:val="0029383B"/>
    <w:rsid w:val="002C438D"/>
    <w:rsid w:val="002E0370"/>
    <w:rsid w:val="002F6856"/>
    <w:rsid w:val="00365EE7"/>
    <w:rsid w:val="003B2D78"/>
    <w:rsid w:val="003C7B10"/>
    <w:rsid w:val="00421821"/>
    <w:rsid w:val="00484F4B"/>
    <w:rsid w:val="004C469C"/>
    <w:rsid w:val="004D1F56"/>
    <w:rsid w:val="004E2BC4"/>
    <w:rsid w:val="005132C9"/>
    <w:rsid w:val="00560EC8"/>
    <w:rsid w:val="005C5C2B"/>
    <w:rsid w:val="006A5412"/>
    <w:rsid w:val="006A64C1"/>
    <w:rsid w:val="006C39A4"/>
    <w:rsid w:val="0073349B"/>
    <w:rsid w:val="00743073"/>
    <w:rsid w:val="00796DDF"/>
    <w:rsid w:val="007C4E13"/>
    <w:rsid w:val="00827B41"/>
    <w:rsid w:val="00840CC6"/>
    <w:rsid w:val="0085140F"/>
    <w:rsid w:val="00855286"/>
    <w:rsid w:val="00876455"/>
    <w:rsid w:val="008C1DDD"/>
    <w:rsid w:val="008E03A8"/>
    <w:rsid w:val="00946CE4"/>
    <w:rsid w:val="009A1134"/>
    <w:rsid w:val="009B1F56"/>
    <w:rsid w:val="009E5758"/>
    <w:rsid w:val="00A07A38"/>
    <w:rsid w:val="00A33638"/>
    <w:rsid w:val="00A428E7"/>
    <w:rsid w:val="00B0664A"/>
    <w:rsid w:val="00B15012"/>
    <w:rsid w:val="00B15C25"/>
    <w:rsid w:val="00B50B2D"/>
    <w:rsid w:val="00B548BC"/>
    <w:rsid w:val="00B951EC"/>
    <w:rsid w:val="00BD6F89"/>
    <w:rsid w:val="00C16336"/>
    <w:rsid w:val="00C4719A"/>
    <w:rsid w:val="00C55720"/>
    <w:rsid w:val="00C625D9"/>
    <w:rsid w:val="00D21916"/>
    <w:rsid w:val="00D36581"/>
    <w:rsid w:val="00DD2D28"/>
    <w:rsid w:val="00DD7374"/>
    <w:rsid w:val="00DF0A09"/>
    <w:rsid w:val="00E86441"/>
    <w:rsid w:val="00EB1063"/>
    <w:rsid w:val="00FB5C8E"/>
    <w:rsid w:val="00FD5512"/>
    <w:rsid w:val="00FE1F02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30CA"/>
  <w15:chartTrackingRefBased/>
  <w15:docId w15:val="{28D8B059-B225-40D3-BDD8-DC2921D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E13"/>
  </w:style>
  <w:style w:type="paragraph" w:styleId="Footer">
    <w:name w:val="footer"/>
    <w:basedOn w:val="Normal"/>
    <w:link w:val="FooterChar"/>
    <w:uiPriority w:val="99"/>
    <w:unhideWhenUsed/>
    <w:rsid w:val="007C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E13"/>
  </w:style>
  <w:style w:type="table" w:styleId="TableGrid">
    <w:name w:val="Table Grid"/>
    <w:basedOn w:val="TableNormal"/>
    <w:uiPriority w:val="39"/>
    <w:rsid w:val="00D2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icky.Willshere@Midsuffol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Willshere</dc:creator>
  <cp:keywords/>
  <dc:description/>
  <cp:lastModifiedBy>Nicky Willshere</cp:lastModifiedBy>
  <cp:revision>6</cp:revision>
  <dcterms:created xsi:type="dcterms:W3CDTF">2025-02-03T10:22:00Z</dcterms:created>
  <dcterms:modified xsi:type="dcterms:W3CDTF">2025-02-05T13:39:00Z</dcterms:modified>
</cp:coreProperties>
</file>